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7F" w:rsidRPr="0026360E" w:rsidRDefault="00C3457F" w:rsidP="00C3457F">
      <w:pPr>
        <w:rPr>
          <w:sz w:val="32"/>
        </w:rPr>
      </w:pP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>Post treatment, there may be some redness, tenderness, or swelling at the treatment site. This is a normal treatment response that will resolve itself within a few days.</w:t>
      </w:r>
    </w:p>
    <w:p w:rsidR="00C3457F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>It is not unusual to experience bruising or swel</w:t>
      </w:r>
      <w:r>
        <w:t>ling around the treatment site. T</w:t>
      </w:r>
      <w:r w:rsidRPr="0026360E">
        <w:t xml:space="preserve">his is short term and will subside within a few days. </w:t>
      </w: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>Bruising can be avoided or minimized by avoiding aspirin and alcohol for 24 hours pre &amp; post treatment.</w:t>
      </w: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>
        <w:t>Avoid wearing make-</w:t>
      </w:r>
      <w:r w:rsidRPr="0026360E">
        <w:t>up post treatment for 12 hours</w:t>
      </w:r>
      <w:r>
        <w:t>.</w:t>
      </w: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>There is no need to massage the product area unless specifically instructed to do so.</w:t>
      </w: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>Do not expose the treated areas to intense heat (</w:t>
      </w:r>
      <w:r>
        <w:t xml:space="preserve">e.g. </w:t>
      </w:r>
      <w:r w:rsidRPr="0026360E">
        <w:t>solarium, sauna) for at least 48 hours after treatment.</w:t>
      </w: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 xml:space="preserve">Lip treatments generally </w:t>
      </w:r>
      <w:r>
        <w:t xml:space="preserve">take a little longer to settle </w:t>
      </w:r>
      <w:r w:rsidRPr="0026360E">
        <w:t xml:space="preserve">and may </w:t>
      </w:r>
      <w:r>
        <w:t xml:space="preserve">feel </w:t>
      </w:r>
      <w:r w:rsidRPr="0026360E">
        <w:t>tender an</w:t>
      </w:r>
      <w:r>
        <w:t>d appear uneven. T</w:t>
      </w:r>
      <w:r w:rsidRPr="0026360E">
        <w:t>his will gradually resolve itself within the first week and will not affect the final result.</w:t>
      </w: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>If you have suffered from cold sores</w:t>
      </w:r>
      <w:r>
        <w:t>,</w:t>
      </w:r>
      <w:r w:rsidRPr="0026360E">
        <w:t xml:space="preserve"> the treatment may result in a fresh eruption of the virus. If this occurs you may use </w:t>
      </w:r>
      <w:proofErr w:type="spellStart"/>
      <w:r w:rsidRPr="0026360E">
        <w:t>Zovirax</w:t>
      </w:r>
      <w:proofErr w:type="spellEnd"/>
      <w:r w:rsidRPr="0026360E">
        <w:t xml:space="preserve"> cream.</w:t>
      </w: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>Rarely</w:t>
      </w:r>
      <w:r>
        <w:t>,</w:t>
      </w:r>
      <w:r w:rsidRPr="0026360E">
        <w:t xml:space="preserve"> there may be slight visibility of the dermal filler below the surface of the skin.</w:t>
      </w: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>Allergic response</w:t>
      </w:r>
      <w:r>
        <w:t>s</w:t>
      </w:r>
      <w:r w:rsidRPr="0026360E">
        <w:t xml:space="preserve"> </w:t>
      </w:r>
      <w:r>
        <w:t>to Dermal Filler treatments are rare, as is infection of the treated area. H</w:t>
      </w:r>
      <w:r w:rsidRPr="0026360E">
        <w:t>owever</w:t>
      </w:r>
      <w:r>
        <w:t>,</w:t>
      </w:r>
      <w:r w:rsidRPr="0026360E">
        <w:t xml:space="preserve"> if you experience any unusual symptoms</w:t>
      </w:r>
      <w:r>
        <w:t>,</w:t>
      </w:r>
      <w:r w:rsidRPr="0026360E">
        <w:t xml:space="preserve"> please contact the clinic as soon as possible.</w:t>
      </w:r>
    </w:p>
    <w:p w:rsidR="00C3457F" w:rsidRPr="0026360E" w:rsidRDefault="00C3457F" w:rsidP="00C3457F">
      <w:pPr>
        <w:pStyle w:val="ListParagraph"/>
        <w:numPr>
          <w:ilvl w:val="0"/>
          <w:numId w:val="2"/>
        </w:numPr>
        <w:jc w:val="both"/>
      </w:pPr>
      <w:r w:rsidRPr="0026360E">
        <w:t xml:space="preserve">On very rare occasions (less than one in 15,000 treatments) prolonged firmness, abscess formation or </w:t>
      </w:r>
      <w:proofErr w:type="spellStart"/>
      <w:r w:rsidRPr="0026360E">
        <w:t>grayish</w:t>
      </w:r>
      <w:proofErr w:type="spellEnd"/>
      <w:r w:rsidRPr="0026360E">
        <w:t xml:space="preserve"> discoloration at the implant site has occurred. These reactions can develop weeks to m</w:t>
      </w:r>
      <w:r>
        <w:t>onths following the injections and</w:t>
      </w:r>
      <w:r w:rsidRPr="0026360E">
        <w:t xml:space="preserve"> may persist for several months but normally resolve with time. Even more rarely, the formation of a scab and sloughing (shedding) of tissue at the treatment site has been noted, which could result in a shallow scar.</w:t>
      </w:r>
    </w:p>
    <w:sectPr w:rsidR="00C3457F" w:rsidRPr="00263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BC" w:rsidRDefault="009979BC" w:rsidP="00E433AA">
      <w:pPr>
        <w:spacing w:after="0" w:line="240" w:lineRule="auto"/>
      </w:pPr>
      <w:r>
        <w:separator/>
      </w:r>
    </w:p>
  </w:endnote>
  <w:endnote w:type="continuationSeparator" w:id="0">
    <w:p w:rsidR="009979BC" w:rsidRDefault="009979BC" w:rsidP="00E4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7F" w:rsidRDefault="00C34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08" w:rsidRDefault="005C2008" w:rsidP="005C2008">
    <w:pPr>
      <w:pStyle w:val="Footer"/>
      <w:jc w:val="right"/>
      <w:rPr>
        <w:rFonts w:ascii="Arial" w:hAnsi="Arial" w:cs="Arial"/>
        <w:color w:val="BFBFBF" w:themeColor="background1" w:themeShade="BF"/>
        <w:highlight w:val="green"/>
      </w:rPr>
    </w:pPr>
  </w:p>
  <w:p w:rsidR="005C2008" w:rsidRDefault="005C2008" w:rsidP="005C2008">
    <w:pPr>
      <w:pStyle w:val="Footer"/>
      <w:jc w:val="right"/>
      <w:rPr>
        <w:rFonts w:ascii="Arial" w:hAnsi="Arial" w:cs="Arial"/>
        <w:color w:val="BFBFBF" w:themeColor="background1" w:themeShade="BF"/>
        <w:highlight w:val="green"/>
      </w:rPr>
    </w:pPr>
  </w:p>
  <w:p w:rsidR="00E433AA" w:rsidRPr="00E52A91" w:rsidRDefault="00E433AA" w:rsidP="005C2008">
    <w:pPr>
      <w:pStyle w:val="Footer"/>
      <w:jc w:val="right"/>
      <w:rPr>
        <w:rFonts w:ascii="Arial" w:hAnsi="Arial" w:cs="Arial"/>
        <w:color w:val="BFBFBF" w:themeColor="background1" w:themeShade="BF"/>
      </w:rPr>
    </w:pPr>
    <w:r w:rsidRPr="00E52A91">
      <w:rPr>
        <w:rFonts w:ascii="Arial" w:hAnsi="Arial" w:cs="Arial"/>
        <w:color w:val="BFBFBF" w:themeColor="background1" w:themeShade="BF"/>
      </w:rPr>
      <w:t xml:space="preserve">LK Aesthetics | </w:t>
    </w:r>
    <w:hyperlink r:id="rId1" w:history="1">
      <w:r w:rsidRPr="00E52A91">
        <w:rPr>
          <w:rStyle w:val="Hyperlink"/>
          <w:rFonts w:ascii="Arial" w:hAnsi="Arial" w:cs="Arial"/>
          <w:color w:val="BFBFBF" w:themeColor="background1" w:themeShade="BF"/>
        </w:rPr>
        <w:t>drliz@lkaesthetics.com</w:t>
      </w:r>
    </w:hyperlink>
    <w:r w:rsidRPr="00E52A91">
      <w:rPr>
        <w:rFonts w:ascii="Arial" w:hAnsi="Arial" w:cs="Arial"/>
        <w:color w:val="BFBFBF" w:themeColor="background1" w:themeShade="BF"/>
      </w:rPr>
      <w:t xml:space="preserve"> | (086) 811-8921</w:t>
    </w:r>
  </w:p>
  <w:p w:rsidR="00E433AA" w:rsidRDefault="00E433A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7F" w:rsidRDefault="00C34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BC" w:rsidRDefault="009979BC" w:rsidP="00E433AA">
      <w:pPr>
        <w:spacing w:after="0" w:line="240" w:lineRule="auto"/>
      </w:pPr>
      <w:r>
        <w:separator/>
      </w:r>
    </w:p>
  </w:footnote>
  <w:footnote w:type="continuationSeparator" w:id="0">
    <w:p w:rsidR="009979BC" w:rsidRDefault="009979BC" w:rsidP="00E4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7F" w:rsidRDefault="00C34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881"/>
    </w:tblGrid>
    <w:tr w:rsidR="00E433AA" w:rsidTr="00E433AA">
      <w:tc>
        <w:tcPr>
          <w:tcW w:w="4621" w:type="dxa"/>
          <w:vAlign w:val="center"/>
        </w:tcPr>
        <w:p w:rsidR="00C3457F" w:rsidRDefault="00C3457F" w:rsidP="00C3457F">
          <w:pPr>
            <w:jc w:val="center"/>
            <w:rPr>
              <w:b/>
              <w:sz w:val="32"/>
            </w:rPr>
          </w:pPr>
          <w:r w:rsidRPr="009F36E7">
            <w:rPr>
              <w:b/>
              <w:sz w:val="32"/>
            </w:rPr>
            <w:t>POST TREATMENT INFORMATION</w:t>
          </w:r>
          <w:r>
            <w:rPr>
              <w:b/>
              <w:sz w:val="32"/>
            </w:rPr>
            <w:t>:</w:t>
          </w:r>
        </w:p>
        <w:p w:rsidR="00C3457F" w:rsidRDefault="00C3457F" w:rsidP="00C3457F">
          <w:pPr>
            <w:jc w:val="center"/>
            <w:rPr>
              <w:b/>
              <w:sz w:val="32"/>
            </w:rPr>
          </w:pPr>
        </w:p>
        <w:p w:rsidR="00C3457F" w:rsidRDefault="00C3457F" w:rsidP="00C3457F">
          <w:pPr>
            <w:jc w:val="center"/>
            <w:rPr>
              <w:b/>
              <w:sz w:val="32"/>
            </w:rPr>
          </w:pPr>
          <w:r w:rsidRPr="009F36E7">
            <w:rPr>
              <w:b/>
              <w:sz w:val="32"/>
            </w:rPr>
            <w:t>DERMAL FILLERS</w:t>
          </w:r>
        </w:p>
        <w:p w:rsidR="00E433AA" w:rsidRPr="00E433AA" w:rsidRDefault="00E433AA" w:rsidP="00C3457F">
          <w:pPr>
            <w:pStyle w:val="LizDocHeading1"/>
            <w:rPr>
              <w:rFonts w:ascii="Arial" w:hAnsi="Arial" w:cs="Arial"/>
            </w:rPr>
          </w:pPr>
        </w:p>
      </w:tc>
      <w:tc>
        <w:tcPr>
          <w:tcW w:w="4621" w:type="dxa"/>
        </w:tcPr>
        <w:p w:rsidR="00E433AA" w:rsidRDefault="00E433AA">
          <w:pPr>
            <w:pStyle w:val="Header"/>
          </w:pPr>
          <w:r>
            <w:rPr>
              <w:noProof/>
              <w:lang w:eastAsia="en-IE"/>
            </w:rPr>
            <w:drawing>
              <wp:inline distT="0" distB="0" distL="0" distR="0" wp14:anchorId="24B6266E" wp14:editId="7AED0FF1">
                <wp:extent cx="2962275" cy="130441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tercolour-web-size-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8645" cy="130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33AA" w:rsidRDefault="00E433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7F" w:rsidRDefault="00C34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7C3"/>
    <w:multiLevelType w:val="hybridMultilevel"/>
    <w:tmpl w:val="EA403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763"/>
    <w:multiLevelType w:val="hybridMultilevel"/>
    <w:tmpl w:val="BF24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C4"/>
    <w:rsid w:val="005706C6"/>
    <w:rsid w:val="005C2008"/>
    <w:rsid w:val="006E1C6B"/>
    <w:rsid w:val="00806717"/>
    <w:rsid w:val="00940669"/>
    <w:rsid w:val="009979BC"/>
    <w:rsid w:val="00C3457F"/>
    <w:rsid w:val="00C600C4"/>
    <w:rsid w:val="00CC732F"/>
    <w:rsid w:val="00DF4D59"/>
    <w:rsid w:val="00E433AA"/>
    <w:rsid w:val="00E52A91"/>
    <w:rsid w:val="00F506CB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AC"/>
  </w:style>
  <w:style w:type="paragraph" w:styleId="Heading1">
    <w:name w:val="heading 1"/>
    <w:basedOn w:val="Normal"/>
    <w:next w:val="Normal"/>
    <w:link w:val="Heading1Char"/>
    <w:uiPriority w:val="9"/>
    <w:qFormat/>
    <w:rsid w:val="00F74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DocGeneral">
    <w:name w:val="Liz Doc General"/>
    <w:basedOn w:val="Normal"/>
    <w:qFormat/>
    <w:rsid w:val="00F745AC"/>
    <w:pPr>
      <w:jc w:val="both"/>
    </w:pPr>
    <w:rPr>
      <w:rFonts w:ascii="Verdana" w:hAnsi="Verdana" w:cs="Times New Roman"/>
      <w:spacing w:val="30"/>
      <w:sz w:val="24"/>
      <w:szCs w:val="24"/>
    </w:rPr>
  </w:style>
  <w:style w:type="paragraph" w:customStyle="1" w:styleId="LizDocHeading1">
    <w:name w:val="Liz Doc Heading 1"/>
    <w:basedOn w:val="LizDocGeneral"/>
    <w:qFormat/>
    <w:rsid w:val="00F745AC"/>
    <w:pPr>
      <w:pageBreakBefore/>
      <w:spacing w:after="360"/>
    </w:pPr>
    <w:rPr>
      <w:b/>
      <w:sz w:val="36"/>
    </w:rPr>
  </w:style>
  <w:style w:type="paragraph" w:customStyle="1" w:styleId="LizDocHeading2">
    <w:name w:val="Liz Doc Heading 2"/>
    <w:basedOn w:val="LizDocHeading1"/>
    <w:qFormat/>
    <w:rsid w:val="00F745AC"/>
    <w:pPr>
      <w:pageBreakBefore w:val="0"/>
      <w:spacing w:after="240"/>
    </w:pPr>
    <w:rPr>
      <w:sz w:val="28"/>
    </w:rPr>
  </w:style>
  <w:style w:type="paragraph" w:customStyle="1" w:styleId="QuoteLizDoc">
    <w:name w:val="Quote Liz Doc"/>
    <w:basedOn w:val="LizDocGeneral"/>
    <w:qFormat/>
    <w:rsid w:val="00F745AC"/>
    <w:rPr>
      <w:rFonts w:ascii="Bradley Hand ITC" w:hAnsi="Bradley Hand ITC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4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5A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745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45AC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F7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A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745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F745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745AC"/>
    <w:rPr>
      <w:rFonts w:ascii="Courier New" w:eastAsia="Times New Roman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A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45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745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45A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F7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AC"/>
  </w:style>
  <w:style w:type="paragraph" w:styleId="Heading1">
    <w:name w:val="heading 1"/>
    <w:basedOn w:val="Normal"/>
    <w:next w:val="Normal"/>
    <w:link w:val="Heading1Char"/>
    <w:uiPriority w:val="9"/>
    <w:qFormat/>
    <w:rsid w:val="00F74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DocGeneral">
    <w:name w:val="Liz Doc General"/>
    <w:basedOn w:val="Normal"/>
    <w:qFormat/>
    <w:rsid w:val="00F745AC"/>
    <w:pPr>
      <w:jc w:val="both"/>
    </w:pPr>
    <w:rPr>
      <w:rFonts w:ascii="Verdana" w:hAnsi="Verdana" w:cs="Times New Roman"/>
      <w:spacing w:val="30"/>
      <w:sz w:val="24"/>
      <w:szCs w:val="24"/>
    </w:rPr>
  </w:style>
  <w:style w:type="paragraph" w:customStyle="1" w:styleId="LizDocHeading1">
    <w:name w:val="Liz Doc Heading 1"/>
    <w:basedOn w:val="LizDocGeneral"/>
    <w:qFormat/>
    <w:rsid w:val="00F745AC"/>
    <w:pPr>
      <w:pageBreakBefore/>
      <w:spacing w:after="360"/>
    </w:pPr>
    <w:rPr>
      <w:b/>
      <w:sz w:val="36"/>
    </w:rPr>
  </w:style>
  <w:style w:type="paragraph" w:customStyle="1" w:styleId="LizDocHeading2">
    <w:name w:val="Liz Doc Heading 2"/>
    <w:basedOn w:val="LizDocHeading1"/>
    <w:qFormat/>
    <w:rsid w:val="00F745AC"/>
    <w:pPr>
      <w:pageBreakBefore w:val="0"/>
      <w:spacing w:after="240"/>
    </w:pPr>
    <w:rPr>
      <w:sz w:val="28"/>
    </w:rPr>
  </w:style>
  <w:style w:type="paragraph" w:customStyle="1" w:styleId="QuoteLizDoc">
    <w:name w:val="Quote Liz Doc"/>
    <w:basedOn w:val="LizDocGeneral"/>
    <w:qFormat/>
    <w:rsid w:val="00F745AC"/>
    <w:rPr>
      <w:rFonts w:ascii="Bradley Hand ITC" w:hAnsi="Bradley Hand ITC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4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5A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745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45AC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F7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A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745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F745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745AC"/>
    <w:rPr>
      <w:rFonts w:ascii="Courier New" w:eastAsia="Times New Roman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A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45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745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45A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F7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liz@lkaesthetic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Clodagh</dc:creator>
  <cp:lastModifiedBy>Clodagh</cp:lastModifiedBy>
  <cp:revision>3</cp:revision>
  <dcterms:created xsi:type="dcterms:W3CDTF">2014-10-19T06:18:00Z</dcterms:created>
  <dcterms:modified xsi:type="dcterms:W3CDTF">2014-10-19T06:18:00Z</dcterms:modified>
</cp:coreProperties>
</file>